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2B7C09">
        <w:rPr>
          <w:rFonts w:ascii="Times New Roman" w:hAnsi="Times New Roman" w:cs="Times New Roman"/>
          <w:b/>
          <w:sz w:val="28"/>
          <w:szCs w:val="28"/>
        </w:rPr>
        <w:t>й программой, реализуемые в 2023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2B7C0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962FEA" w:rsidRDefault="00962FEA" w:rsidP="0096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5.9.8. Теоретическая, прикладная и сравнительно-сопоставительная лингвистика</w:t>
      </w:r>
    </w:p>
    <w:p w:rsidR="00962FEA" w:rsidRDefault="00962FEA" w:rsidP="0096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Теоретическая, прикладная и сравнительно-сопоставительная лингвистика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962FEA" w:rsidP="0096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EA">
        <w:rPr>
          <w:rFonts w:ascii="Times New Roman" w:hAnsi="Times New Roman" w:cs="Times New Roman"/>
          <w:sz w:val="24"/>
          <w:szCs w:val="24"/>
        </w:rPr>
        <w:t>Теоретическая, прикладная и сравнительно-сопоставительная лингвистика</w:t>
      </w:r>
    </w:p>
    <w:p w:rsidR="00962FEA" w:rsidRPr="00962FEA" w:rsidRDefault="00962FEA" w:rsidP="0096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EA">
        <w:rPr>
          <w:rFonts w:ascii="Times New Roman" w:hAnsi="Times New Roman" w:cs="Times New Roman"/>
          <w:sz w:val="24"/>
          <w:szCs w:val="24"/>
        </w:rPr>
        <w:t>Корпусная лингвистика в сопоставительных исследованиях</w:t>
      </w:r>
    </w:p>
    <w:p w:rsidR="00962FEA" w:rsidRPr="00962FEA" w:rsidRDefault="00962FEA" w:rsidP="0096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EA">
        <w:rPr>
          <w:rFonts w:ascii="Times New Roman" w:hAnsi="Times New Roman" w:cs="Times New Roman"/>
          <w:sz w:val="24"/>
          <w:szCs w:val="24"/>
        </w:rPr>
        <w:t>Психолингвистика</w:t>
      </w:r>
    </w:p>
    <w:sectPr w:rsidR="00962FEA" w:rsidRPr="00962FEA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2B7C09"/>
    <w:rsid w:val="006A067E"/>
    <w:rsid w:val="008871D1"/>
    <w:rsid w:val="00962FEA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ABF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2023-10-03T08:46:00Z</dcterms:modified>
</cp:coreProperties>
</file>