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A904CA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A904C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4D35C5" w:rsidRDefault="004D35C5" w:rsidP="004D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47.06.01 Философия, этика и религиоведение</w:t>
      </w:r>
    </w:p>
    <w:p w:rsidR="004D35C5" w:rsidRDefault="004D35C5" w:rsidP="004D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Онтология и теория познания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философских наук"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 и теория познания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Бытие и познание в истории философии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Бытие и познание человека и общества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познания</w:t>
      </w:r>
    </w:p>
    <w:p w:rsidR="004D35C5" w:rsidRPr="004D35C5" w:rsidRDefault="004D35C5" w:rsidP="004D3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 методология диссертационных исследований по философии</w:t>
      </w:r>
    </w:p>
    <w:p w:rsidR="004D35C5" w:rsidRPr="004D35C5" w:rsidRDefault="004D35C5" w:rsidP="004D3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Философия, круг ее проблем и роль в обществе</w:t>
      </w:r>
    </w:p>
    <w:sectPr w:rsidR="004D35C5" w:rsidRPr="004D35C5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4D35C5"/>
    <w:rsid w:val="006A067E"/>
    <w:rsid w:val="008871D1"/>
    <w:rsid w:val="00971805"/>
    <w:rsid w:val="00A904CA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1061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2023-10-03T10:35:00Z</dcterms:modified>
</cp:coreProperties>
</file>